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145" w:rsidRDefault="00190BE2" w:rsidP="00F95197">
      <w:pPr>
        <w:pStyle w:val="Zkladntext3"/>
        <w:ind w:right="567"/>
        <w:rPr>
          <w:rFonts w:asciiTheme="majorHAnsi" w:hAnsiTheme="majorHAnsi"/>
          <w:i w:val="0"/>
          <w:sz w:val="32"/>
          <w:szCs w:val="32"/>
        </w:rPr>
      </w:pPr>
    </w:p>
    <w:p w:rsidR="00067145" w:rsidRDefault="00190BE2" w:rsidP="00F95197">
      <w:pPr>
        <w:pStyle w:val="Zkladntext3"/>
        <w:ind w:right="567"/>
        <w:rPr>
          <w:rFonts w:asciiTheme="majorHAnsi" w:hAnsiTheme="majorHAnsi"/>
          <w:i w:val="0"/>
          <w:sz w:val="32"/>
          <w:szCs w:val="32"/>
        </w:rPr>
      </w:pPr>
    </w:p>
    <w:p w:rsidR="006A7812" w:rsidRDefault="006A7812" w:rsidP="00F95197">
      <w:pPr>
        <w:pStyle w:val="Zkladntext3"/>
        <w:ind w:right="567"/>
        <w:rPr>
          <w:rFonts w:asciiTheme="majorHAnsi" w:hAnsiTheme="majorHAnsi"/>
          <w:i w:val="0"/>
          <w:sz w:val="32"/>
          <w:szCs w:val="32"/>
        </w:rPr>
      </w:pPr>
    </w:p>
    <w:p w:rsidR="00207A7A" w:rsidRDefault="00207A7A" w:rsidP="00F95197">
      <w:pPr>
        <w:pStyle w:val="Zkladntext3"/>
        <w:ind w:right="567"/>
        <w:rPr>
          <w:rFonts w:asciiTheme="majorHAnsi" w:hAnsiTheme="majorHAnsi"/>
          <w:i w:val="0"/>
          <w:sz w:val="32"/>
          <w:szCs w:val="32"/>
        </w:rPr>
      </w:pPr>
    </w:p>
    <w:p w:rsidR="00207A7A" w:rsidRDefault="00207A7A" w:rsidP="00F95197">
      <w:pPr>
        <w:pStyle w:val="Zkladntext3"/>
        <w:ind w:right="567"/>
        <w:rPr>
          <w:rFonts w:asciiTheme="majorHAnsi" w:hAnsiTheme="majorHAnsi"/>
          <w:i w:val="0"/>
          <w:sz w:val="32"/>
          <w:szCs w:val="32"/>
        </w:rPr>
      </w:pPr>
    </w:p>
    <w:p w:rsidR="0015035F" w:rsidRDefault="0015035F" w:rsidP="0015035F">
      <w:pPr>
        <w:pStyle w:val="Zkladntext"/>
        <w:ind w:right="567"/>
        <w:jc w:val="right"/>
        <w:rPr>
          <w:rFonts w:asciiTheme="majorHAnsi" w:hAnsiTheme="majorHAnsi"/>
          <w:sz w:val="22"/>
          <w:lang w:val="en-US"/>
        </w:rPr>
      </w:pPr>
    </w:p>
    <w:p w:rsidR="0015035F" w:rsidRDefault="0015035F" w:rsidP="0015035F">
      <w:pPr>
        <w:pStyle w:val="Zkladntext"/>
        <w:ind w:right="567"/>
        <w:jc w:val="right"/>
        <w:rPr>
          <w:rFonts w:asciiTheme="majorHAnsi" w:hAnsiTheme="majorHAnsi"/>
          <w:sz w:val="22"/>
          <w:lang w:val="en-US"/>
        </w:rPr>
      </w:pP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b/>
          <w:lang w:val="sk-SK"/>
        </w:rPr>
      </w:pPr>
      <w:r w:rsidRPr="00DF1AD2">
        <w:rPr>
          <w:rFonts w:ascii="Calibri" w:eastAsia="Calibri" w:hAnsi="Calibri" w:cs="Calibri"/>
          <w:b/>
          <w:lang w:val="sk-SK"/>
        </w:rPr>
        <w:t>Pre európske obce je dôležité nájsť Miestne odpovede na globálne výzvy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b/>
          <w:i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>Dvadsaťšesť účastníkov z dvanástich krajín, vrátane Slovenskej republiky, súťaží o prestížne ocenenie Európska cena obnovy dediny 2020, ktoré sa nesie v duchu motta Miestne odpovede na globálne výzvy. Medzinárodná a interdisciplinárna porota začala proces viacstupňového hodnotenia na prvom stretnutí v Prahe začiatkom septembra, ktoré sa pre COVID – 19 uskutočnilo oproti plánu o niekoľko mesiacov neskôr. Pokračovať bude v nasledujúcich týždňoch návštevami v súťažiacich obciach.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</w:t>
      </w:r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 xml:space="preserve">Kedy a v akom kontexte sa bude slávnostné odovzdávanie cien pre rok 2020 v hornorakúskej obci </w:t>
      </w:r>
      <w:proofErr w:type="spellStart"/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>Hinterstoder</w:t>
      </w:r>
      <w:proofErr w:type="spellEnd"/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 xml:space="preserve"> (víťaz z roku 2018) konať, závisí od vývoja pandémie. Pravdepodobne bude rozhodnutie prijaté začiatkom leta 2021.  Najúspešnejší účastníci sa môžu tešiť na zaznačenie do Online-</w:t>
      </w:r>
      <w:proofErr w:type="spellStart"/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>Roadmap</w:t>
      </w:r>
      <w:proofErr w:type="spellEnd"/>
      <w:r w:rsidRPr="00DF1AD2">
        <w:rPr>
          <w:rFonts w:ascii="Calibri" w:eastAsia="Calibri" w:hAnsi="Calibri" w:cs="Calibri"/>
          <w:b/>
          <w:i/>
          <w:sz w:val="22"/>
          <w:szCs w:val="22"/>
          <w:lang w:val="sk-SK"/>
        </w:rPr>
        <w:t xml:space="preserve">, medzi najlepšie projekty rozvoja dediny a komunity v Európe. 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sz w:val="22"/>
          <w:szCs w:val="22"/>
          <w:lang w:val="sk-SK"/>
        </w:rPr>
        <w:t>„</w:t>
      </w:r>
      <w:r w:rsidRPr="00DF1AD2">
        <w:rPr>
          <w:rFonts w:ascii="Calibri" w:eastAsia="Calibri" w:hAnsi="Calibri" w:cs="Calibri"/>
          <w:i/>
          <w:sz w:val="22"/>
          <w:szCs w:val="22"/>
          <w:lang w:val="sk-SK"/>
        </w:rPr>
        <w:t>Najmä v časoch, keď sa zdá, že slovo kríza mnohých paralyzuje, znepokojuje či deprimuje, má neoceniteľnú hodnotu, keď ľudia prevezmú iniciatívu a aktívne posilnia budúcu životaschopnosť svojho bezprostredného životného priestoru. Presne to sa deje v obciach zúčastnených v súťaži o 16. Európsku cenu obnovy dediny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“, uviedol predseda Európskeho pracovného spoločenstva ARGE pre rozvoj vidieka a obnovu dediny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Erwin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Pröll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>, počas prvého hodnotiaceho stretnutia v Prahe, začiatkom septembra. Zároveň dodal, že „</w:t>
      </w:r>
      <w:r w:rsidRPr="00DF1AD2">
        <w:rPr>
          <w:rFonts w:ascii="Calibri" w:eastAsia="Calibri" w:hAnsi="Calibri" w:cs="Calibri"/>
          <w:i/>
          <w:sz w:val="22"/>
          <w:szCs w:val="22"/>
          <w:lang w:val="sk-SK"/>
        </w:rPr>
        <w:t>je pôsobivé koľko odvahy, tvorivosti, vytrvalosti, vízie a otvorenosti sa uplatňuje v projektoch, ktoré udržateľným spôsobom upevňujú ekonomický potenciál, ekologickú kvalitu, sociálnu súdržnosť a kultúrne bohatstvo dedín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>“.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b/>
          <w:sz w:val="22"/>
          <w:szCs w:val="22"/>
          <w:lang w:val="sk-SK"/>
        </w:rPr>
      </w:pP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b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b/>
          <w:sz w:val="22"/>
          <w:szCs w:val="22"/>
          <w:lang w:val="sk-SK"/>
        </w:rPr>
        <w:t>Vstup do virtuálnej „</w:t>
      </w:r>
      <w:proofErr w:type="spellStart"/>
      <w:r w:rsidRPr="00DF1AD2">
        <w:rPr>
          <w:rFonts w:ascii="Calibri" w:eastAsia="Calibri" w:hAnsi="Calibri" w:cs="Calibri"/>
          <w:b/>
          <w:sz w:val="22"/>
          <w:szCs w:val="22"/>
          <w:lang w:val="sk-SK"/>
        </w:rPr>
        <w:t>Roadmap</w:t>
      </w:r>
      <w:proofErr w:type="spellEnd"/>
      <w:r w:rsidRPr="00DF1AD2">
        <w:rPr>
          <w:rFonts w:ascii="Calibri" w:eastAsia="Calibri" w:hAnsi="Calibri" w:cs="Calibri"/>
          <w:b/>
          <w:sz w:val="22"/>
          <w:szCs w:val="22"/>
          <w:lang w:val="sk-SK"/>
        </w:rPr>
        <w:t>“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Organizátorom súťaže, ktorá sa od roku 1990 udeľuje každý druhý rok, je Európske pracovné spoločenstvo pre rozvoj vidieka a obnovu dediny (ARGE). Okrem Európskej ceny obnovy dediny, ktorá je vyhradená pre absolútneho víťaza a tradičných čestných uznaní, budú v tomto ročníku súťaže najúspešnejším obciam udelené aj zlaté, strieborné a bronzové ocenenia. Okrem trofejí a plakiet bude pre nich odmenou aj ich zaradenie do virtuálnej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Roadmap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s najlepšími európskymi rozvojovými projektmi obcí.</w:t>
      </w:r>
    </w:p>
    <w:p w:rsid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sz w:val="22"/>
          <w:szCs w:val="22"/>
          <w:lang w:val="sk-SK"/>
        </w:rPr>
        <w:lastRenderedPageBreak/>
        <w:t>Členovia poroty súťaže sa pokúsia navštíviť všetky zúčastnené obce v najbližších týždňoch a v prvej tretine roku 2021, kedy n</w:t>
      </w:r>
      <w:r w:rsidRPr="00DF1AD2">
        <w:rPr>
          <w:rFonts w:ascii="Calibri" w:eastAsia="Calibri" w:hAnsi="Calibri"/>
          <w:sz w:val="22"/>
          <w:szCs w:val="22"/>
          <w:lang w:val="sk-SK"/>
        </w:rPr>
        <w:t xml:space="preserve">avštívia aj nášho víťaza národnej súťaže - obec Papradno. 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P</w:t>
      </w:r>
      <w:r w:rsidRPr="00DF1AD2">
        <w:rPr>
          <w:rFonts w:ascii="Calibri" w:eastAsia="Calibri" w:hAnsi="Calibri"/>
          <w:sz w:val="22"/>
          <w:szCs w:val="22"/>
          <w:lang w:val="sk-SK"/>
        </w:rPr>
        <w:t>ri hodnotení  budú posudzovať ako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zúčastnená komunita reagovala na identifikované silné a slabé stránky, ako aj na vnútorné a vonkajšie nebezpečenstvo a príležitosti. Ide o konkrétne opatrenia z hľadiska hospodárskeho rozvoja, vytvárania súčasných sociálnych zariadení, architektúry, rozvoja osídlenia, ekológie a dodávok energie, ktoré by sa mali vyznačovať holistickým a udržateľným prístupom, ako aj účasťou a spoluprácou. </w:t>
      </w:r>
    </w:p>
    <w:p w:rsid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bookmarkStart w:id="0" w:name="_GoBack"/>
      <w:bookmarkEnd w:id="0"/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Motto súťaže </w:t>
      </w:r>
      <w:r w:rsidRPr="00DF1AD2">
        <w:rPr>
          <w:rFonts w:ascii="Calibri" w:eastAsia="Calibri" w:hAnsi="Calibri" w:cs="Calibri"/>
          <w:b/>
          <w:sz w:val="22"/>
          <w:szCs w:val="22"/>
          <w:lang w:val="sk-SK"/>
        </w:rPr>
        <w:t>Miestne odpovede na globálne výzvy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zohľadňuje skutočnosť, že každé miesto, dokonca aj najmenšie sídlisko, má nadregionálny význam a v mnohých prípadoch aj vplyv na globálny vývoj, či už ide o nebezpečenstvá alebo príležitosti. Mimochodom presvedčila nás o tom aj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koronavírus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. Devízou by malo byť poznanie, aké pred nami stoja výzvy a ako im budeme čeliť. V súlade s tým kladie motto osobitný dôraz aj na tie komunity, ktoré si uvedomujú svoju zodpovednosť nad svoje vlastné horizonty a v rámci svojich možností nachádzajú odpovede na veľké otázky 21. storočia, ktoré prispievajú k zlepšeniu života na našej planéte. 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sz w:val="22"/>
          <w:szCs w:val="22"/>
          <w:lang w:val="sk-SK"/>
        </w:rPr>
        <w:t>„</w:t>
      </w:r>
      <w:r w:rsidRPr="00DF1AD2">
        <w:rPr>
          <w:rFonts w:ascii="Calibri" w:eastAsia="Calibri" w:hAnsi="Calibri" w:cs="Calibri"/>
          <w:i/>
          <w:sz w:val="22"/>
          <w:szCs w:val="22"/>
          <w:lang w:val="sk-SK"/>
        </w:rPr>
        <w:t>Cieľom súťaže je potvrdiť odhodlanie vidieckych spoločenstiev, motivovať ďalšími aktivitami a podporovať výmenu skúseností s ostatnými vidieckymi komunitami v Európe. Ďalej chceme povzbudiť dediny a regióny, aby napredovali a upozorňovali európsku verejnosť na význam vidieckych regiónov pre spoločnosť ako celok a v neposlednom rade posilniť spoločný európsky rast</w:t>
      </w: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“, vysvetľuje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Theres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 </w:t>
      </w:r>
      <w:proofErr w:type="spellStart"/>
      <w:r w:rsidRPr="00DF1AD2">
        <w:rPr>
          <w:rFonts w:ascii="Calibri" w:eastAsia="Calibri" w:hAnsi="Calibri" w:cs="Calibri"/>
          <w:sz w:val="22"/>
          <w:szCs w:val="22"/>
          <w:lang w:val="sk-SK"/>
        </w:rPr>
        <w:t>Friewald-Hofbauer</w:t>
      </w:r>
      <w:proofErr w:type="spellEnd"/>
      <w:r w:rsidRPr="00DF1AD2">
        <w:rPr>
          <w:rFonts w:ascii="Calibri" w:eastAsia="Calibri" w:hAnsi="Calibri" w:cs="Calibri"/>
          <w:sz w:val="22"/>
          <w:szCs w:val="22"/>
          <w:lang w:val="sk-SK"/>
        </w:rPr>
        <w:t>, výkonná riaditeľka európskeho spoločenstva pre rozvoja vidieka a obnovu dediny (ARGE).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  <w:r w:rsidRPr="00DF1AD2">
        <w:rPr>
          <w:rFonts w:ascii="Calibri" w:eastAsia="Calibri" w:hAnsi="Calibri" w:cs="Calibri"/>
          <w:sz w:val="22"/>
          <w:szCs w:val="22"/>
          <w:lang w:val="sk-SK"/>
        </w:rPr>
        <w:t xml:space="preserve">Viac informácií: </w:t>
      </w:r>
    </w:p>
    <w:p w:rsidR="00DF1AD2" w:rsidRPr="00DF1AD2" w:rsidRDefault="00DF1AD2" w:rsidP="00DF1AD2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Times" w:hAnsi="Calibri" w:cs="Calibri"/>
          <w:i/>
          <w:sz w:val="22"/>
          <w:szCs w:val="22"/>
          <w:lang w:val="sk-SK" w:eastAsia="de-DE"/>
        </w:rPr>
      </w:pPr>
      <w:proofErr w:type="spellStart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>Theres</w:t>
      </w:r>
      <w:proofErr w:type="spellEnd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 xml:space="preserve"> </w:t>
      </w:r>
      <w:proofErr w:type="spellStart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>Friewald-Hofbauer</w:t>
      </w:r>
      <w:proofErr w:type="spellEnd"/>
    </w:p>
    <w:p w:rsidR="00DF1AD2" w:rsidRPr="00DF1AD2" w:rsidRDefault="00DF1AD2" w:rsidP="00DF1AD2">
      <w:pPr>
        <w:widowControl w:val="0"/>
        <w:autoSpaceDE w:val="0"/>
        <w:autoSpaceDN w:val="0"/>
        <w:adjustRightInd w:val="0"/>
        <w:spacing w:after="0" w:line="360" w:lineRule="auto"/>
        <w:rPr>
          <w:rFonts w:ascii="Calibri" w:eastAsia="Times" w:hAnsi="Calibri" w:cs="Calibri"/>
          <w:i/>
          <w:sz w:val="22"/>
          <w:szCs w:val="22"/>
          <w:lang w:val="sk-SK" w:eastAsia="de-DE"/>
        </w:rPr>
      </w:pPr>
      <w:proofErr w:type="spellStart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>Europäische</w:t>
      </w:r>
      <w:proofErr w:type="spellEnd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 xml:space="preserve"> ARGE </w:t>
      </w:r>
      <w:proofErr w:type="spellStart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>Landentwicklung</w:t>
      </w:r>
      <w:proofErr w:type="spellEnd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 xml:space="preserve"> &amp; </w:t>
      </w:r>
      <w:proofErr w:type="spellStart"/>
      <w:r w:rsidRPr="00DF1AD2">
        <w:rPr>
          <w:rFonts w:ascii="Calibri" w:eastAsia="Times" w:hAnsi="Calibri" w:cs="Calibri"/>
          <w:i/>
          <w:sz w:val="22"/>
          <w:szCs w:val="22"/>
          <w:lang w:val="sk-SK" w:eastAsia="de-DE"/>
        </w:rPr>
        <w:t>Dorferneuerung</w:t>
      </w:r>
      <w:proofErr w:type="spellEnd"/>
    </w:p>
    <w:p w:rsidR="00DF1AD2" w:rsidRPr="00DF1AD2" w:rsidRDefault="00DF1AD2" w:rsidP="00DF1AD2">
      <w:pPr>
        <w:spacing w:after="0" w:line="360" w:lineRule="auto"/>
        <w:ind w:right="567"/>
        <w:jc w:val="both"/>
        <w:rPr>
          <w:rFonts w:ascii="Calibri" w:eastAsia="Times" w:hAnsi="Calibri" w:cs="Calibri"/>
          <w:i/>
          <w:sz w:val="22"/>
          <w:szCs w:val="22"/>
          <w:lang w:eastAsia="de-DE"/>
        </w:rPr>
      </w:pPr>
      <w:hyperlink r:id="rId6" w:history="1">
        <w:r w:rsidRPr="00DF1AD2">
          <w:rPr>
            <w:rFonts w:ascii="Calibri" w:eastAsia="Times" w:hAnsi="Calibri" w:cs="Calibri"/>
            <w:i/>
            <w:color w:val="0563C1"/>
            <w:sz w:val="22"/>
            <w:szCs w:val="22"/>
            <w:u w:val="single"/>
            <w:lang w:eastAsia="de-DE"/>
          </w:rPr>
          <w:t>friewald@landentwicklung.org</w:t>
        </w:r>
      </w:hyperlink>
    </w:p>
    <w:p w:rsidR="00DF1AD2" w:rsidRPr="00DF1AD2" w:rsidRDefault="00DF1AD2" w:rsidP="00DF1AD2">
      <w:pPr>
        <w:spacing w:after="0" w:line="360" w:lineRule="auto"/>
        <w:ind w:right="567"/>
        <w:jc w:val="both"/>
        <w:rPr>
          <w:rFonts w:ascii="Calibri" w:eastAsia="Times" w:hAnsi="Calibri" w:cs="Calibri"/>
          <w:i/>
          <w:sz w:val="22"/>
          <w:szCs w:val="22"/>
          <w:lang w:eastAsia="de-DE"/>
        </w:rPr>
      </w:pPr>
      <w:r w:rsidRPr="00DF1AD2">
        <w:rPr>
          <w:rFonts w:ascii="Calibri" w:eastAsia="Times" w:hAnsi="Calibri" w:cs="Calibri"/>
          <w:i/>
          <w:sz w:val="22"/>
          <w:szCs w:val="22"/>
          <w:lang w:eastAsia="de-DE"/>
        </w:rPr>
        <w:t>www.landentwicklung.org</w:t>
      </w:r>
    </w:p>
    <w:p w:rsidR="00DF1AD2" w:rsidRPr="00DF1AD2" w:rsidRDefault="00DF1AD2" w:rsidP="00DF1AD2">
      <w:pPr>
        <w:spacing w:after="0" w:line="360" w:lineRule="auto"/>
        <w:jc w:val="both"/>
        <w:rPr>
          <w:rFonts w:ascii="Calibri" w:eastAsia="Calibri" w:hAnsi="Calibri" w:cs="Calibri"/>
          <w:sz w:val="22"/>
          <w:szCs w:val="22"/>
          <w:lang w:val="sk-SK"/>
        </w:rPr>
      </w:pPr>
    </w:p>
    <w:p w:rsidR="00207A7A" w:rsidRPr="0015035F" w:rsidRDefault="00207A7A" w:rsidP="008A16DE">
      <w:pPr>
        <w:pStyle w:val="Zkladntext"/>
        <w:ind w:right="567"/>
        <w:rPr>
          <w:rFonts w:asciiTheme="majorHAnsi" w:hAnsiTheme="majorHAnsi"/>
          <w:sz w:val="22"/>
        </w:rPr>
      </w:pPr>
    </w:p>
    <w:p w:rsidR="0015035F" w:rsidRPr="0015035F" w:rsidRDefault="0015035F" w:rsidP="0015035F">
      <w:pPr>
        <w:rPr>
          <w:lang w:eastAsia="de-DE"/>
        </w:rPr>
      </w:pPr>
    </w:p>
    <w:p w:rsidR="0015035F" w:rsidRPr="0015035F" w:rsidRDefault="0015035F" w:rsidP="0015035F">
      <w:pPr>
        <w:rPr>
          <w:lang w:eastAsia="de-DE"/>
        </w:rPr>
      </w:pPr>
    </w:p>
    <w:p w:rsidR="0015035F" w:rsidRPr="0015035F" w:rsidRDefault="0015035F" w:rsidP="0015035F">
      <w:pPr>
        <w:rPr>
          <w:lang w:eastAsia="de-DE"/>
        </w:rPr>
      </w:pPr>
    </w:p>
    <w:p w:rsidR="0015035F" w:rsidRPr="0015035F" w:rsidRDefault="0015035F" w:rsidP="0015035F">
      <w:pPr>
        <w:rPr>
          <w:lang w:eastAsia="de-DE"/>
        </w:rPr>
      </w:pPr>
    </w:p>
    <w:p w:rsidR="0015035F" w:rsidRPr="0015035F" w:rsidRDefault="0015035F" w:rsidP="0015035F">
      <w:pPr>
        <w:tabs>
          <w:tab w:val="left" w:pos="4217"/>
        </w:tabs>
        <w:rPr>
          <w:lang w:eastAsia="de-DE"/>
        </w:rPr>
      </w:pPr>
      <w:r>
        <w:rPr>
          <w:lang w:eastAsia="de-DE"/>
        </w:rPr>
        <w:tab/>
      </w:r>
    </w:p>
    <w:sectPr w:rsidR="0015035F" w:rsidRPr="0015035F" w:rsidSect="0015035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1418" w:right="703" w:bottom="851" w:left="1418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BE2" w:rsidRDefault="00190BE2" w:rsidP="00067145">
      <w:pPr>
        <w:spacing w:after="0"/>
      </w:pPr>
      <w:r>
        <w:separator/>
      </w:r>
    </w:p>
  </w:endnote>
  <w:endnote w:type="continuationSeparator" w:id="0">
    <w:p w:rsidR="00190BE2" w:rsidRDefault="00190BE2" w:rsidP="000671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utura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utura Condensed Medium">
    <w:charset w:val="B1"/>
    <w:family w:val="swiss"/>
    <w:pitch w:val="variable"/>
    <w:sig w:usb0="800008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BFD" w:rsidRDefault="00861BFD" w:rsidP="00861BFD">
    <w:pPr>
      <w:pStyle w:val="Pta"/>
      <w:rPr>
        <w:rFonts w:ascii="Futura Book" w:hAnsi="Futura Book" w:cs="Futura Condensed Medium"/>
        <w:color w:val="A6A6A6" w:themeColor="background1" w:themeShade="A6"/>
        <w:sz w:val="15"/>
        <w:szCs w:val="15"/>
      </w:rPr>
    </w:pPr>
    <w:r w:rsidRPr="007C5C15">
      <w:rPr>
        <w:rFonts w:ascii="Futura Book" w:hAnsi="Futura Book" w:cs="Futura Condensed Medium"/>
        <w:noProof/>
        <w:color w:val="A6A6A6" w:themeColor="background1" w:themeShade="A6"/>
        <w:sz w:val="15"/>
        <w:szCs w:val="15"/>
        <w:lang w:val="sk-SK" w:eastAsia="sk-SK"/>
      </w:rPr>
      <w:drawing>
        <wp:anchor distT="0" distB="0" distL="114300" distR="114300" simplePos="0" relativeHeight="251665408" behindDoc="1" locked="0" layoutInCell="1" allowOverlap="1" wp14:anchorId="40082B0F" wp14:editId="1468C2DB">
          <wp:simplePos x="0" y="0"/>
          <wp:positionH relativeFrom="column">
            <wp:posOffset>4876800</wp:posOffset>
          </wp:positionH>
          <wp:positionV relativeFrom="paragraph">
            <wp:posOffset>-185964</wp:posOffset>
          </wp:positionV>
          <wp:extent cx="1637665" cy="773430"/>
          <wp:effectExtent l="0" t="0" r="635" b="1270"/>
          <wp:wrapTight wrapText="bothSides">
            <wp:wrapPolygon edited="0">
              <wp:start x="0" y="0"/>
              <wp:lineTo x="0" y="21281"/>
              <wp:lineTo x="21441" y="21281"/>
              <wp:lineTo x="21441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766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>E</w:t>
    </w:r>
    <w:r w:rsidRPr="005A6B2E"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uropäische ARGE Landentwicklung und Dorferneuerung | Bahnhofsring 48/1/5b | 3441 </w:t>
    </w:r>
    <w:proofErr w:type="spellStart"/>
    <w:r w:rsidRPr="005A6B2E">
      <w:rPr>
        <w:rFonts w:ascii="Futura Book" w:hAnsi="Futura Book" w:cs="Futura Condensed Medium"/>
        <w:color w:val="A6A6A6" w:themeColor="background1" w:themeShade="A6"/>
        <w:sz w:val="15"/>
        <w:szCs w:val="15"/>
      </w:rPr>
      <w:t>Pixendorf</w:t>
    </w:r>
    <w:proofErr w:type="spellEnd"/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 | Österreich </w:t>
    </w:r>
  </w:p>
  <w:p w:rsidR="00861BFD" w:rsidRPr="005A6B2E" w:rsidRDefault="00861BFD" w:rsidP="00861BFD">
    <w:pPr>
      <w:pStyle w:val="Pta"/>
      <w:rPr>
        <w:rFonts w:ascii="Futura Book" w:hAnsi="Futura Book" w:cs="Futura Condensed Medium"/>
        <w:color w:val="A6A6A6" w:themeColor="background1" w:themeShade="A6"/>
        <w:sz w:val="15"/>
        <w:szCs w:val="15"/>
      </w:rPr>
    </w:pPr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Telefon: +43 (0) 2275 930 800 | E-Mail: </w:t>
    </w:r>
    <w:hyperlink r:id="rId2" w:history="1">
      <w:r w:rsidRPr="00F4306D">
        <w:rPr>
          <w:rFonts w:ascii="Futura Book" w:hAnsi="Futura Book" w:cs="Futura Condensed Medium"/>
          <w:color w:val="A6A6A6" w:themeColor="background1" w:themeShade="A6"/>
          <w:sz w:val="15"/>
          <w:szCs w:val="15"/>
        </w:rPr>
        <w:t>info@landentwicklung.org</w:t>
      </w:r>
    </w:hyperlink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 </w:t>
    </w:r>
  </w:p>
  <w:p w:rsidR="0015035F" w:rsidRPr="00861BFD" w:rsidRDefault="0015035F" w:rsidP="0015035F">
    <w:pPr>
      <w:pStyle w:val="Pta"/>
      <w:rPr>
        <w:rFonts w:ascii="Futura Book" w:hAnsi="Futura Book" w:cs="Futura Condensed Medium"/>
        <w:color w:val="A6A6A6" w:themeColor="background1" w:themeShade="A6"/>
        <w:sz w:val="15"/>
        <w:szCs w:val="15"/>
      </w:rPr>
    </w:pPr>
  </w:p>
  <w:p w:rsidR="00610F5A" w:rsidRDefault="00190BE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035F" w:rsidRPr="000F0607" w:rsidRDefault="0015035F" w:rsidP="0015035F">
    <w:pPr>
      <w:pStyle w:val="Pta"/>
    </w:pPr>
  </w:p>
  <w:p w:rsidR="0015035F" w:rsidRDefault="0015035F" w:rsidP="0015035F">
    <w:pPr>
      <w:pStyle w:val="Pta"/>
    </w:pPr>
  </w:p>
  <w:p w:rsidR="0015035F" w:rsidRDefault="00861BFD" w:rsidP="0015035F">
    <w:pPr>
      <w:pStyle w:val="Pta"/>
      <w:rPr>
        <w:rFonts w:ascii="Futura Book" w:hAnsi="Futura Book" w:cs="Futura Condensed Medium"/>
        <w:color w:val="A6A6A6" w:themeColor="background1" w:themeShade="A6"/>
        <w:sz w:val="15"/>
        <w:szCs w:val="15"/>
      </w:rPr>
    </w:pPr>
    <w:r w:rsidRPr="007C5C15">
      <w:rPr>
        <w:rFonts w:ascii="Futura Book" w:hAnsi="Futura Book" w:cs="Futura Condensed Medium"/>
        <w:noProof/>
        <w:color w:val="A6A6A6" w:themeColor="background1" w:themeShade="A6"/>
        <w:sz w:val="15"/>
        <w:szCs w:val="15"/>
        <w:lang w:val="sk-SK" w:eastAsia="sk-SK"/>
      </w:rPr>
      <w:drawing>
        <wp:anchor distT="0" distB="0" distL="114300" distR="114300" simplePos="0" relativeHeight="251663360" behindDoc="1" locked="0" layoutInCell="1" allowOverlap="1" wp14:anchorId="433A53DB" wp14:editId="2FAFD47F">
          <wp:simplePos x="0" y="0"/>
          <wp:positionH relativeFrom="column">
            <wp:posOffset>4876800</wp:posOffset>
          </wp:positionH>
          <wp:positionV relativeFrom="paragraph">
            <wp:posOffset>15603</wp:posOffset>
          </wp:positionV>
          <wp:extent cx="1637665" cy="773430"/>
          <wp:effectExtent l="0" t="0" r="635" b="1270"/>
          <wp:wrapTight wrapText="bothSides">
            <wp:wrapPolygon edited="0">
              <wp:start x="0" y="0"/>
              <wp:lineTo x="0" y="21281"/>
              <wp:lineTo x="21441" y="21281"/>
              <wp:lineTo x="21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766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35F" w:rsidRPr="005A6B2E"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Europäische ARGE Landentwicklung und Dorferneuerung | Bahnhofsring 48/1/5b | 3441 </w:t>
    </w:r>
    <w:proofErr w:type="spellStart"/>
    <w:r w:rsidR="0015035F" w:rsidRPr="005A6B2E">
      <w:rPr>
        <w:rFonts w:ascii="Futura Book" w:hAnsi="Futura Book" w:cs="Futura Condensed Medium"/>
        <w:color w:val="A6A6A6" w:themeColor="background1" w:themeShade="A6"/>
        <w:sz w:val="15"/>
        <w:szCs w:val="15"/>
      </w:rPr>
      <w:t>Pixendorf</w:t>
    </w:r>
    <w:proofErr w:type="spellEnd"/>
    <w:r w:rsidR="0015035F"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 | Österreich </w:t>
    </w:r>
  </w:p>
  <w:p w:rsidR="0015035F" w:rsidRPr="005A6B2E" w:rsidRDefault="0015035F" w:rsidP="0015035F">
    <w:pPr>
      <w:pStyle w:val="Pta"/>
      <w:rPr>
        <w:rFonts w:ascii="Futura Book" w:hAnsi="Futura Book" w:cs="Futura Condensed Medium"/>
        <w:color w:val="A6A6A6" w:themeColor="background1" w:themeShade="A6"/>
        <w:sz w:val="15"/>
        <w:szCs w:val="15"/>
      </w:rPr>
    </w:pPr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Telefon: +43 (0) 2275 930 800 | E-Mail: </w:t>
    </w:r>
    <w:hyperlink r:id="rId2" w:history="1">
      <w:r w:rsidRPr="00F4306D">
        <w:rPr>
          <w:rFonts w:ascii="Futura Book" w:hAnsi="Futura Book" w:cs="Futura Condensed Medium"/>
          <w:color w:val="A6A6A6" w:themeColor="background1" w:themeShade="A6"/>
          <w:sz w:val="15"/>
          <w:szCs w:val="15"/>
        </w:rPr>
        <w:t>info@landentwicklung.org</w:t>
      </w:r>
    </w:hyperlink>
    <w:r>
      <w:rPr>
        <w:rFonts w:ascii="Futura Book" w:hAnsi="Futura Book" w:cs="Futura Condensed Medium"/>
        <w:color w:val="A6A6A6" w:themeColor="background1" w:themeShade="A6"/>
        <w:sz w:val="15"/>
        <w:szCs w:val="15"/>
      </w:rPr>
      <w:t xml:space="preserve"> </w:t>
    </w:r>
  </w:p>
  <w:p w:rsidR="0015035F" w:rsidRDefault="0015035F" w:rsidP="0015035F">
    <w:pPr>
      <w:pStyle w:val="Pta"/>
    </w:pPr>
  </w:p>
  <w:p w:rsidR="0015035F" w:rsidRDefault="0015035F" w:rsidP="0015035F">
    <w:pPr>
      <w:pStyle w:val="Pta"/>
    </w:pPr>
  </w:p>
  <w:p w:rsidR="00207A7A" w:rsidRDefault="00207A7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BE2" w:rsidRDefault="00190BE2" w:rsidP="00067145">
      <w:pPr>
        <w:spacing w:after="0"/>
      </w:pPr>
      <w:r>
        <w:separator/>
      </w:r>
    </w:p>
  </w:footnote>
  <w:footnote w:type="continuationSeparator" w:id="0">
    <w:p w:rsidR="00190BE2" w:rsidRDefault="00190BE2" w:rsidP="0006714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F5A" w:rsidRDefault="00EC1915" w:rsidP="00067145">
    <w:pPr>
      <w:pStyle w:val="Hlavika"/>
      <w:tabs>
        <w:tab w:val="clear" w:pos="4536"/>
        <w:tab w:val="clear" w:pos="9072"/>
        <w:tab w:val="left" w:pos="196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7812" w:rsidRDefault="006A7812">
    <w:pPr>
      <w:pStyle w:val="Hlavika"/>
    </w:pPr>
    <w:r>
      <w:rPr>
        <w:noProof/>
        <w:lang w:val="sk-SK" w:eastAsia="sk-SK"/>
      </w:rPr>
      <w:drawing>
        <wp:anchor distT="0" distB="288290" distL="288290" distR="114300" simplePos="0" relativeHeight="251659264" behindDoc="0" locked="0" layoutInCell="1" allowOverlap="1" wp14:anchorId="740C7085" wp14:editId="1C459D3F">
          <wp:simplePos x="0" y="0"/>
          <wp:positionH relativeFrom="column">
            <wp:posOffset>4734064</wp:posOffset>
          </wp:positionH>
          <wp:positionV relativeFrom="paragraph">
            <wp:posOffset>15534</wp:posOffset>
          </wp:positionV>
          <wp:extent cx="1234800" cy="2516400"/>
          <wp:effectExtent l="0" t="0" r="0" b="0"/>
          <wp:wrapThrough wrapText="bothSides">
            <wp:wrapPolygon edited="0">
              <wp:start x="0" y="0"/>
              <wp:lineTo x="0" y="21480"/>
              <wp:lineTo x="21333" y="21480"/>
              <wp:lineTo x="21333" y="0"/>
              <wp:lineTo x="0" y="0"/>
            </wp:wrapPolygon>
          </wp:wrapThrough>
          <wp:docPr id="1" name="Bild 1" descr="Briefpapier_Hah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Briefpapier_Hah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800" cy="25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A7812" w:rsidRDefault="006A7812">
    <w:pPr>
      <w:pStyle w:val="Hlavika"/>
    </w:pPr>
  </w:p>
  <w:p w:rsidR="008A16DE" w:rsidRDefault="006A7812" w:rsidP="006A7812">
    <w:pPr>
      <w:pStyle w:val="Hlavika"/>
      <w:ind w:left="2832"/>
    </w:pPr>
    <w:r>
      <w:tab/>
    </w:r>
    <w:r>
      <w:tab/>
      <w:t xml:space="preserve">                                                                                    </w:t>
    </w:r>
    <w:r w:rsidR="0015035F" w:rsidRPr="00F07B42">
      <w:rPr>
        <w:rFonts w:ascii="Century Gothic" w:hAnsi="Century Gothic"/>
        <w:noProof/>
        <w:sz w:val="23"/>
        <w:lang w:val="sk-SK" w:eastAsia="sk-SK"/>
      </w:rPr>
      <w:drawing>
        <wp:inline distT="0" distB="0" distL="0" distR="0" wp14:anchorId="2C69D3CE" wp14:editId="72EF6165">
          <wp:extent cx="2253343" cy="752932"/>
          <wp:effectExtent l="0" t="0" r="0" b="0"/>
          <wp:docPr id="5" name="Grafik 5" descr="Ein Bild, das Messer, haltend, Man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33211" cy="779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197"/>
    <w:rsid w:val="000761E6"/>
    <w:rsid w:val="0015035F"/>
    <w:rsid w:val="00190BE2"/>
    <w:rsid w:val="001957B3"/>
    <w:rsid w:val="00205FB1"/>
    <w:rsid w:val="00207A7A"/>
    <w:rsid w:val="00280180"/>
    <w:rsid w:val="002F4403"/>
    <w:rsid w:val="00341161"/>
    <w:rsid w:val="00376831"/>
    <w:rsid w:val="0045233E"/>
    <w:rsid w:val="006A7812"/>
    <w:rsid w:val="007B7CDA"/>
    <w:rsid w:val="00861BFD"/>
    <w:rsid w:val="0087008A"/>
    <w:rsid w:val="008A16DE"/>
    <w:rsid w:val="008A7064"/>
    <w:rsid w:val="009E5BE6"/>
    <w:rsid w:val="00BD7242"/>
    <w:rsid w:val="00CD27B2"/>
    <w:rsid w:val="00D86E22"/>
    <w:rsid w:val="00DA1DA4"/>
    <w:rsid w:val="00DF1AD2"/>
    <w:rsid w:val="00E34032"/>
    <w:rsid w:val="00EC1915"/>
    <w:rsid w:val="00F16939"/>
    <w:rsid w:val="00F95197"/>
    <w:rsid w:val="00FA0CB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E23510"/>
  <w15:docId w15:val="{FF4365E1-32BC-1442-93B5-5C35D12EE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95197"/>
    <w:rPr>
      <w:rFonts w:ascii="Cambria" w:eastAsia="Cambria" w:hAnsi="Cambria" w:cs="Times New Roman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rsid w:val="00F95197"/>
    <w:pPr>
      <w:spacing w:after="0"/>
      <w:jc w:val="both"/>
    </w:pPr>
    <w:rPr>
      <w:rFonts w:ascii="Arial" w:eastAsia="Times" w:hAnsi="Arial"/>
      <w:szCs w:val="20"/>
      <w:lang w:eastAsia="de-DE"/>
    </w:rPr>
  </w:style>
  <w:style w:type="character" w:customStyle="1" w:styleId="ZkladntextChar">
    <w:name w:val="Základný text Char"/>
    <w:basedOn w:val="Predvolenpsmoodseku"/>
    <w:link w:val="Zkladntext"/>
    <w:rsid w:val="00F95197"/>
    <w:rPr>
      <w:rFonts w:ascii="Arial" w:eastAsia="Times" w:hAnsi="Arial" w:cs="Times New Roman"/>
      <w:szCs w:val="20"/>
      <w:lang w:eastAsia="de-DE"/>
    </w:rPr>
  </w:style>
  <w:style w:type="paragraph" w:styleId="Zkladntext3">
    <w:name w:val="Body Text 3"/>
    <w:basedOn w:val="Normlny"/>
    <w:link w:val="Zkladntext3Char"/>
    <w:rsid w:val="00F95197"/>
    <w:pPr>
      <w:spacing w:after="0"/>
      <w:jc w:val="both"/>
    </w:pPr>
    <w:rPr>
      <w:rFonts w:ascii="Century Gothic" w:eastAsia="Times New Roman" w:hAnsi="Century Gothic"/>
      <w:b/>
      <w:i/>
      <w:sz w:val="22"/>
      <w:szCs w:val="20"/>
      <w:lang w:eastAsia="de-DE"/>
    </w:rPr>
  </w:style>
  <w:style w:type="character" w:customStyle="1" w:styleId="Zkladntext3Char">
    <w:name w:val="Základný text 3 Char"/>
    <w:basedOn w:val="Predvolenpsmoodseku"/>
    <w:link w:val="Zkladntext3"/>
    <w:rsid w:val="00F95197"/>
    <w:rPr>
      <w:rFonts w:ascii="Century Gothic" w:eastAsia="Times New Roman" w:hAnsi="Century Gothic" w:cs="Times New Roman"/>
      <w:b/>
      <w:i/>
      <w:sz w:val="22"/>
      <w:szCs w:val="20"/>
      <w:lang w:eastAsia="de-DE"/>
    </w:rPr>
  </w:style>
  <w:style w:type="paragraph" w:styleId="Hlavika">
    <w:name w:val="header"/>
    <w:basedOn w:val="Normlny"/>
    <w:link w:val="HlavikaChar"/>
    <w:uiPriority w:val="99"/>
    <w:unhideWhenUsed/>
    <w:rsid w:val="00067145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067145"/>
    <w:rPr>
      <w:rFonts w:ascii="Cambria" w:eastAsia="Cambria" w:hAnsi="Cambria" w:cs="Times New Roman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067145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067145"/>
    <w:rPr>
      <w:rFonts w:ascii="Cambria" w:eastAsia="Cambria" w:hAnsi="Cambria" w:cs="Times New Roman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8A16DE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D7242"/>
    <w:pPr>
      <w:spacing w:after="0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D7242"/>
    <w:rPr>
      <w:rFonts w:ascii="Times New Roman" w:eastAsia="Cambria" w:hAnsi="Times New Roman" w:cs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riewald@landentwicklung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ndentwicklung.org" TargetMode="External"/><Relationship Id="rId1" Type="http://schemas.openxmlformats.org/officeDocument/2006/relationships/image" Target="media/image1.tif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landentwicklung.org" TargetMode="External"/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Europäische ARGE Landentwicklung und Dorferneuerung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 Friewald-Hofbauer</dc:creator>
  <cp:keywords/>
  <dc:description/>
  <cp:lastModifiedBy>Silvia Čiaková</cp:lastModifiedBy>
  <cp:revision>3</cp:revision>
  <cp:lastPrinted>2020-09-09T11:12:00Z</cp:lastPrinted>
  <dcterms:created xsi:type="dcterms:W3CDTF">2020-09-25T08:31:00Z</dcterms:created>
  <dcterms:modified xsi:type="dcterms:W3CDTF">2020-09-25T08:32:00Z</dcterms:modified>
</cp:coreProperties>
</file>